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4627C" w14:textId="77777777" w:rsidR="001A51CA" w:rsidRPr="001A51CA" w:rsidRDefault="001A51CA" w:rsidP="001A51CA">
      <w:pPr>
        <w:pStyle w:val="Heading2"/>
        <w:ind w:left="5103"/>
        <w:rPr>
          <w:rFonts w:asciiTheme="minorHAnsi" w:hAnsiTheme="minorHAnsi" w:cstheme="minorHAnsi"/>
          <w:color w:val="auto"/>
          <w:sz w:val="21"/>
          <w:szCs w:val="21"/>
        </w:rPr>
      </w:pPr>
      <w:r w:rsidRPr="001A51CA">
        <w:rPr>
          <w:rFonts w:asciiTheme="minorHAnsi" w:hAnsiTheme="minorHAnsi" w:cstheme="minorHAnsi"/>
          <w:color w:val="auto"/>
          <w:sz w:val="21"/>
          <w:szCs w:val="21"/>
        </w:rPr>
        <w:t>Pirkimo sąlygų 10 priedas „Aplinkos apsaugos kriterijai“</w:t>
      </w:r>
    </w:p>
    <w:p w14:paraId="460172A0" w14:textId="77777777" w:rsidR="002210E8" w:rsidRPr="001A51CA" w:rsidRDefault="002210E8" w:rsidP="0056677E">
      <w:pPr>
        <w:ind w:left="283" w:hanging="283"/>
        <w:jc w:val="center"/>
        <w:rPr>
          <w:rFonts w:asciiTheme="minorHAnsi" w:hAnsiTheme="minorHAnsi" w:cstheme="minorHAnsi"/>
          <w:b/>
          <w:bCs/>
          <w:color w:val="000000"/>
          <w:sz w:val="21"/>
          <w:szCs w:val="21"/>
          <w:lang w:eastAsia="lt-LT"/>
        </w:rPr>
      </w:pPr>
    </w:p>
    <w:p w14:paraId="45FB889C" w14:textId="69FDBB25" w:rsidR="0056677E" w:rsidRPr="001A51CA" w:rsidRDefault="0056677E" w:rsidP="0056677E">
      <w:pPr>
        <w:ind w:left="283" w:hanging="283"/>
        <w:jc w:val="center"/>
        <w:rPr>
          <w:rFonts w:asciiTheme="minorHAnsi" w:hAnsiTheme="minorHAnsi" w:cstheme="minorHAnsi"/>
          <w:b/>
          <w:bCs/>
          <w:color w:val="000000"/>
          <w:sz w:val="21"/>
          <w:szCs w:val="21"/>
          <w:vertAlign w:val="superscript"/>
          <w:lang w:eastAsia="lt-LT"/>
        </w:rPr>
      </w:pPr>
      <w:r w:rsidRPr="001A51CA">
        <w:rPr>
          <w:rFonts w:asciiTheme="minorHAnsi" w:hAnsiTheme="minorHAnsi" w:cstheme="minorHAnsi"/>
          <w:b/>
          <w:bCs/>
          <w:color w:val="000000"/>
          <w:sz w:val="21"/>
          <w:szCs w:val="21"/>
          <w:lang w:eastAsia="lt-LT"/>
        </w:rPr>
        <w:t>Vadovaujantis aplinkos apsaugos kriterijų taikymo, vykdant žaliuosius pirkimus, tvarkos aprašo, prekėms taikomi minimalūs aplinkos apsaugos kriterijai</w:t>
      </w:r>
      <w:r w:rsidRPr="001A51CA">
        <w:rPr>
          <w:rFonts w:asciiTheme="minorHAnsi" w:hAnsiTheme="minorHAnsi" w:cstheme="minorHAnsi"/>
          <w:b/>
          <w:bCs/>
          <w:color w:val="000000"/>
          <w:sz w:val="21"/>
          <w:szCs w:val="21"/>
          <w:vertAlign w:val="superscript"/>
          <w:lang w:eastAsia="lt-LT"/>
        </w:rPr>
        <w:t>1</w:t>
      </w:r>
    </w:p>
    <w:p w14:paraId="5DB4AF0F" w14:textId="77777777" w:rsidR="0056677E" w:rsidRPr="001A51CA" w:rsidRDefault="0056677E" w:rsidP="0056677E">
      <w:pPr>
        <w:ind w:left="283" w:hanging="283"/>
        <w:jc w:val="center"/>
        <w:rPr>
          <w:rFonts w:asciiTheme="minorHAnsi" w:hAnsiTheme="minorHAnsi" w:cstheme="minorHAnsi"/>
          <w:b/>
          <w:bCs/>
          <w:color w:val="000000"/>
          <w:sz w:val="21"/>
          <w:szCs w:val="21"/>
          <w:lang w:eastAsia="lt-LT"/>
        </w:rPr>
      </w:pPr>
    </w:p>
    <w:p w14:paraId="77ACC7A2" w14:textId="77777777" w:rsidR="0056677E" w:rsidRPr="001A51CA" w:rsidRDefault="0056677E" w:rsidP="0056677E">
      <w:pPr>
        <w:pStyle w:val="ListParagraph"/>
        <w:numPr>
          <w:ilvl w:val="0"/>
          <w:numId w:val="1"/>
        </w:numPr>
        <w:suppressAutoHyphens w:val="0"/>
        <w:ind w:firstLine="273"/>
        <w:rPr>
          <w:rFonts w:asciiTheme="minorHAnsi" w:hAnsiTheme="minorHAnsi" w:cstheme="minorHAnsi"/>
          <w:color w:val="000000"/>
          <w:sz w:val="21"/>
          <w:szCs w:val="21"/>
          <w:lang w:eastAsia="lt-LT"/>
        </w:rPr>
      </w:pPr>
      <w:r w:rsidRPr="001A51CA">
        <w:rPr>
          <w:rFonts w:asciiTheme="minorHAnsi" w:hAnsiTheme="minorHAnsi" w:cstheme="minorHAnsi"/>
          <w:b/>
          <w:bCs/>
          <w:color w:val="000000"/>
          <w:sz w:val="21"/>
          <w:szCs w:val="21"/>
          <w:lang w:eastAsia="lt-LT"/>
        </w:rPr>
        <w:t>Tekstilės gaminiai:</w:t>
      </w:r>
    </w:p>
    <w:p w14:paraId="3A73955A" w14:textId="0E032D73" w:rsidR="0056677E" w:rsidRPr="001A51CA" w:rsidRDefault="0056677E" w:rsidP="0056677E">
      <w:pPr>
        <w:ind w:firstLine="993"/>
        <w:jc w:val="both"/>
        <w:rPr>
          <w:rFonts w:asciiTheme="minorHAnsi" w:hAnsiTheme="minorHAnsi" w:cstheme="minorHAnsi"/>
          <w:b/>
          <w:bCs/>
          <w:color w:val="000000"/>
          <w:sz w:val="21"/>
          <w:szCs w:val="21"/>
          <w:lang w:eastAsia="lt-LT"/>
        </w:rPr>
      </w:pPr>
      <w:r w:rsidRPr="001A51CA">
        <w:rPr>
          <w:rFonts w:asciiTheme="minorHAnsi" w:eastAsia="Calibri" w:hAnsiTheme="minorHAnsi" w:cstheme="minorHAnsi"/>
          <w:sz w:val="21"/>
          <w:szCs w:val="21"/>
        </w:rPr>
        <w:t xml:space="preserve">Gaminiams naudojamas </w:t>
      </w:r>
      <w:r w:rsidRPr="001A51CA">
        <w:rPr>
          <w:rFonts w:asciiTheme="minorHAnsi" w:hAnsiTheme="minorHAnsi" w:cstheme="minorHAnsi"/>
          <w:sz w:val="21"/>
          <w:szCs w:val="21"/>
        </w:rPr>
        <w:t xml:space="preserve">tekstilės pluoštas turi atitikti minimalius aplinkos apsaugos kriterijus, nustatytus </w:t>
      </w:r>
      <w:r w:rsidRPr="001A51CA">
        <w:rPr>
          <w:rFonts w:asciiTheme="minorHAnsi" w:hAnsiTheme="minorHAnsi" w:cstheme="minorHAnsi"/>
          <w:color w:val="000000"/>
          <w:sz w:val="21"/>
          <w:szCs w:val="21"/>
        </w:rPr>
        <w:t xml:space="preserve">Tvarko aprašo </w:t>
      </w:r>
      <w:r w:rsidRPr="001A51CA">
        <w:rPr>
          <w:rFonts w:asciiTheme="minorHAnsi" w:hAnsiTheme="minorHAnsi" w:cstheme="minorHAnsi"/>
          <w:sz w:val="21"/>
          <w:szCs w:val="21"/>
        </w:rPr>
        <w:t xml:space="preserve">2 priedo IX skyriuje „Tekstilės gaminiai“ </w:t>
      </w:r>
      <w:r w:rsidRPr="001A51CA">
        <w:rPr>
          <w:rFonts w:asciiTheme="minorHAnsi" w:hAnsiTheme="minorHAnsi" w:cstheme="minorHAnsi"/>
          <w:color w:val="000000"/>
          <w:sz w:val="21"/>
          <w:szCs w:val="21"/>
        </w:rPr>
        <w:t>9 punkte</w:t>
      </w:r>
      <w:r w:rsidR="0003311B" w:rsidRPr="001A51CA">
        <w:rPr>
          <w:rFonts w:asciiTheme="minorHAnsi" w:hAnsiTheme="minorHAnsi" w:cstheme="minorHAnsi"/>
          <w:color w:val="000000"/>
          <w:sz w:val="21"/>
          <w:szCs w:val="21"/>
        </w:rPr>
        <w:t xml:space="preserve"> (Tvarkos aprašo 4.1. p.)</w:t>
      </w:r>
      <w:r w:rsidRPr="001A51CA">
        <w:rPr>
          <w:rFonts w:asciiTheme="minorHAnsi" w:hAnsiTheme="minorHAnsi" w:cstheme="minorHAnsi"/>
          <w:color w:val="000000"/>
          <w:sz w:val="21"/>
          <w:szCs w:val="21"/>
        </w:rPr>
        <w:t xml:space="preserve">, </w:t>
      </w:r>
      <w:r w:rsidRPr="001A51CA">
        <w:rPr>
          <w:rFonts w:asciiTheme="minorHAnsi" w:hAnsiTheme="minorHAnsi" w:cstheme="minorHAnsi"/>
          <w:b/>
          <w:bCs/>
          <w:color w:val="000000"/>
          <w:sz w:val="21"/>
          <w:szCs w:val="21"/>
        </w:rPr>
        <w:t>arba</w:t>
      </w:r>
      <w:r w:rsidRPr="001A51CA">
        <w:rPr>
          <w:rFonts w:asciiTheme="minorHAnsi" w:hAnsiTheme="minorHAnsi" w:cstheme="minorHAnsi"/>
          <w:color w:val="000000"/>
          <w:sz w:val="21"/>
          <w:szCs w:val="21"/>
        </w:rPr>
        <w:t xml:space="preserve"> </w:t>
      </w:r>
      <w:r w:rsidRPr="001A51CA">
        <w:rPr>
          <w:rFonts w:asciiTheme="minorHAnsi" w:hAnsiTheme="minorHAnsi" w:cstheme="minorHAnsi"/>
          <w:color w:val="000000"/>
          <w:sz w:val="21"/>
          <w:szCs w:val="21"/>
          <w:shd w:val="clear" w:color="auto" w:fill="FFFFFF"/>
        </w:rPr>
        <w:t xml:space="preserve">prekės, </w:t>
      </w:r>
      <w:r w:rsidRPr="001A51CA">
        <w:rPr>
          <w:rFonts w:asciiTheme="minorHAnsi" w:hAnsiTheme="minorHAnsi" w:cstheme="minorHAnsi"/>
          <w:color w:val="000000"/>
          <w:sz w:val="21"/>
          <w:szCs w:val="21"/>
        </w:rPr>
        <w:t>neatsižvelgiant, ar yra produktų sąraše, atitinka jai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(Tvarkos aprašo 4.2 p.).</w:t>
      </w:r>
    </w:p>
    <w:p w14:paraId="7F356F24" w14:textId="77777777" w:rsidR="0056677E" w:rsidRPr="001A51CA" w:rsidRDefault="0056677E" w:rsidP="0056677E">
      <w:pPr>
        <w:ind w:left="283" w:hanging="283"/>
        <w:jc w:val="center"/>
        <w:rPr>
          <w:rFonts w:asciiTheme="minorHAnsi" w:hAnsiTheme="minorHAnsi" w:cstheme="minorHAnsi"/>
          <w:color w:val="000000"/>
          <w:sz w:val="21"/>
          <w:szCs w:val="21"/>
          <w:lang w:eastAsia="lt-LT"/>
        </w:rPr>
      </w:pPr>
      <w:r w:rsidRPr="001A51CA">
        <w:rPr>
          <w:rFonts w:asciiTheme="minorHAnsi" w:hAnsiTheme="minorHAnsi" w:cstheme="minorHAnsi"/>
          <w:b/>
          <w:bCs/>
          <w:color w:val="000000"/>
          <w:sz w:val="21"/>
          <w:szCs w:val="21"/>
          <w:lang w:eastAsia="lt-LT"/>
        </w:rPr>
        <w:t> </w:t>
      </w:r>
    </w:p>
    <w:p w14:paraId="3FF5A2ED" w14:textId="77777777" w:rsidR="0056677E" w:rsidRPr="001A51CA" w:rsidRDefault="0056677E" w:rsidP="0056677E">
      <w:pPr>
        <w:ind w:firstLine="851"/>
        <w:jc w:val="both"/>
        <w:rPr>
          <w:rFonts w:asciiTheme="minorHAnsi" w:hAnsiTheme="minorHAnsi" w:cstheme="minorHAnsi"/>
          <w:color w:val="000000"/>
          <w:sz w:val="21"/>
          <w:szCs w:val="21"/>
          <w:lang w:eastAsia="lt-LT"/>
        </w:rPr>
      </w:pPr>
      <w:bookmarkStart w:id="0" w:name="part_289b7ab60e394662b300cc059252dce7"/>
      <w:bookmarkEnd w:id="0"/>
      <w:r w:rsidRPr="001A51CA">
        <w:rPr>
          <w:rFonts w:asciiTheme="minorHAnsi" w:hAnsiTheme="minorHAnsi" w:cstheme="minorHAnsi"/>
          <w:color w:val="000000"/>
          <w:sz w:val="21"/>
          <w:szCs w:val="21"/>
          <w:lang w:eastAsia="lt-LT"/>
        </w:rPr>
        <w:t>9. Tekstilės gaminiams taikomi reikalavimai:</w:t>
      </w:r>
    </w:p>
    <w:p w14:paraId="4D7838D6" w14:textId="77777777" w:rsidR="0056677E" w:rsidRPr="001A51CA" w:rsidRDefault="0056677E" w:rsidP="0056677E">
      <w:pPr>
        <w:ind w:firstLine="851"/>
        <w:jc w:val="both"/>
        <w:rPr>
          <w:rFonts w:asciiTheme="minorHAnsi" w:hAnsiTheme="minorHAnsi" w:cstheme="minorHAnsi"/>
          <w:color w:val="000000"/>
          <w:sz w:val="21"/>
          <w:szCs w:val="21"/>
          <w:lang w:eastAsia="lt-LT"/>
        </w:rPr>
      </w:pPr>
      <w:bookmarkStart w:id="1" w:name="part_60bcf6d648ee42fcaafef5126bfc0012"/>
      <w:bookmarkEnd w:id="1"/>
      <w:r w:rsidRPr="001A51CA">
        <w:rPr>
          <w:rFonts w:asciiTheme="minorHAnsi" w:hAnsiTheme="minorHAnsi" w:cstheme="minorHAnsi"/>
          <w:color w:val="000000"/>
          <w:sz w:val="21"/>
          <w:szCs w:val="21"/>
          <w:lang w:eastAsia="lt-LT"/>
        </w:rPr>
        <w:t>9.1.  minimalūs aplinkos apsaugos kriterijai tekstilės gaminiams, kurių bent 80 proc. masės sudaro austi, neausti arba megzti tekstilės pluoštai:</w:t>
      </w:r>
    </w:p>
    <w:p w14:paraId="1829424F" w14:textId="77777777" w:rsidR="0056677E" w:rsidRPr="001A51CA" w:rsidRDefault="0056677E" w:rsidP="0056677E">
      <w:pPr>
        <w:spacing w:line="257" w:lineRule="atLeast"/>
        <w:ind w:firstLine="851"/>
        <w:jc w:val="both"/>
        <w:rPr>
          <w:rFonts w:asciiTheme="minorHAnsi" w:hAnsiTheme="minorHAnsi" w:cstheme="minorHAnsi"/>
          <w:color w:val="000000"/>
          <w:sz w:val="21"/>
          <w:szCs w:val="21"/>
          <w:lang w:eastAsia="lt-LT"/>
        </w:rPr>
      </w:pPr>
      <w:bookmarkStart w:id="2" w:name="part_9c7b1fe9844840208704904e941b7453"/>
      <w:bookmarkEnd w:id="2"/>
      <w:r w:rsidRPr="001A51CA">
        <w:rPr>
          <w:rFonts w:asciiTheme="minorHAnsi" w:hAnsiTheme="minorHAnsi" w:cstheme="minorHAnsi"/>
          <w:color w:val="000000"/>
          <w:sz w:val="21"/>
          <w:szCs w:val="21"/>
          <w:lang w:eastAsia="lt-LT"/>
        </w:rPr>
        <w:t>9.1.1. 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p w14:paraId="01E19F01" w14:textId="77777777" w:rsidR="0056677E" w:rsidRPr="001A51CA" w:rsidRDefault="0056677E" w:rsidP="0056677E">
      <w:pPr>
        <w:rPr>
          <w:rFonts w:asciiTheme="minorHAnsi" w:hAnsiTheme="minorHAnsi" w:cstheme="minorHAnsi"/>
          <w:color w:val="000000"/>
          <w:sz w:val="21"/>
          <w:szCs w:val="21"/>
          <w:lang w:eastAsia="lt-LT"/>
        </w:rPr>
      </w:pPr>
      <w:r w:rsidRPr="001A51CA">
        <w:rPr>
          <w:rFonts w:asciiTheme="minorHAnsi" w:hAnsiTheme="minorHAnsi" w:cstheme="minorHAnsi"/>
          <w:color w:val="000000"/>
          <w:sz w:val="21"/>
          <w:szCs w:val="21"/>
          <w:lang w:eastAsia="lt-LT"/>
        </w:rPr>
        <w:t> </w:t>
      </w:r>
    </w:p>
    <w:p w14:paraId="479D95B8" w14:textId="77777777" w:rsidR="0056677E" w:rsidRPr="001A51CA" w:rsidRDefault="0056677E" w:rsidP="0056677E">
      <w:pPr>
        <w:ind w:firstLine="851"/>
        <w:jc w:val="both"/>
        <w:rPr>
          <w:rFonts w:asciiTheme="minorHAnsi" w:hAnsiTheme="minorHAnsi" w:cstheme="minorHAnsi"/>
          <w:color w:val="000000"/>
          <w:sz w:val="21"/>
          <w:szCs w:val="21"/>
          <w:lang w:eastAsia="lt-LT"/>
        </w:rPr>
      </w:pPr>
      <w:bookmarkStart w:id="3" w:name="part_4e0d2ae6180a40d2a7712c1ddf7bd362"/>
      <w:bookmarkEnd w:id="3"/>
      <w:r w:rsidRPr="001A51CA">
        <w:rPr>
          <w:rFonts w:asciiTheme="minorHAnsi" w:hAnsiTheme="minorHAnsi" w:cstheme="minorHAnsi"/>
          <w:color w:val="000000"/>
          <w:sz w:val="21"/>
          <w:szCs w:val="21"/>
          <w:lang w:eastAsia="lt-LT"/>
        </w:rPr>
        <w:t>9.1.2 tekstilės pluoštuose negali būti šių medžiagų:</w:t>
      </w:r>
    </w:p>
    <w:tbl>
      <w:tblPr>
        <w:tblW w:w="0" w:type="dxa"/>
        <w:tblCellMar>
          <w:left w:w="0" w:type="dxa"/>
          <w:right w:w="0" w:type="dxa"/>
        </w:tblCellMar>
        <w:tblLook w:val="04A0" w:firstRow="1" w:lastRow="0" w:firstColumn="1" w:lastColumn="0" w:noHBand="0" w:noVBand="1"/>
      </w:tblPr>
      <w:tblGrid>
        <w:gridCol w:w="2475"/>
        <w:gridCol w:w="3420"/>
        <w:gridCol w:w="1800"/>
        <w:gridCol w:w="1935"/>
      </w:tblGrid>
      <w:tr w:rsidR="0056677E" w:rsidRPr="001A51CA" w14:paraId="31276630" w14:textId="77777777" w:rsidTr="00D506D8">
        <w:tc>
          <w:tcPr>
            <w:tcW w:w="24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85A212"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Cheminių medžiagų grupė</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A73813"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Taikomi apribojimai medžiagoms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EF8D6"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Koncentracijos ribos</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CEB9A"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Bandymo metodas</w:t>
            </w:r>
          </w:p>
        </w:tc>
      </w:tr>
      <w:tr w:rsidR="0056677E" w:rsidRPr="001A51CA" w14:paraId="4DAD5E05" w14:textId="77777777" w:rsidTr="00D506D8">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817ED"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1.     Azodažikliai</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330ACCCB"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Negalima naudoti azodažiklių, galinčių skilti į aromatinius aminus.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05F5E97"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Kiekvieno amino 30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25BC8E57"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color w:val="000000"/>
                <w:sz w:val="21"/>
                <w:szCs w:val="21"/>
                <w:shd w:val="clear" w:color="auto" w:fill="FFFFFF"/>
                <w:lang w:eastAsia="lt-LT"/>
              </w:rPr>
              <w:t>LST EN 14362-1 ir LST EN 14362-3 arba lygiavertis bandymo metodas</w:t>
            </w:r>
          </w:p>
        </w:tc>
      </w:tr>
      <w:tr w:rsidR="0056677E" w:rsidRPr="001A51CA" w14:paraId="0715FB6B" w14:textId="77777777" w:rsidTr="00D506D8">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CCB6C"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2.     Formaldehidas</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1314AD67"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Formaldehido likučiams galutiniame gaminyje taikomos ribinės vertės:</w:t>
            </w:r>
          </w:p>
          <w:p w14:paraId="1B4D009E"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kūdikiams ir vaikams iki 3 metų</w:t>
            </w:r>
          </w:p>
          <w:p w14:paraId="741D69B6"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visi kiti produktai</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76D73CA"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0–3 m. vaikams – 16 ppm</w:t>
            </w:r>
          </w:p>
          <w:p w14:paraId="2CFFCBD9"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 </w:t>
            </w:r>
          </w:p>
          <w:p w14:paraId="6C3C17E6"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Visi kiti produktai – 75 ppm</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586DCB1D"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LST EN ISO 14184-1 arba lygiavertis bandymo metodas</w:t>
            </w:r>
          </w:p>
        </w:tc>
      </w:tr>
      <w:tr w:rsidR="0056677E" w:rsidRPr="001A51CA" w14:paraId="79E71D9D" w14:textId="77777777" w:rsidTr="00D506D8">
        <w:trPr>
          <w:trHeight w:val="955"/>
        </w:trPr>
        <w:tc>
          <w:tcPr>
            <w:tcW w:w="2475" w:type="dxa"/>
            <w:tcBorders>
              <w:top w:val="nil"/>
              <w:left w:val="single" w:sz="8" w:space="0" w:color="auto"/>
              <w:bottom w:val="nil"/>
              <w:right w:val="single" w:sz="8" w:space="0" w:color="auto"/>
            </w:tcBorders>
            <w:tcMar>
              <w:top w:w="0" w:type="dxa"/>
              <w:left w:w="108" w:type="dxa"/>
              <w:bottom w:w="0" w:type="dxa"/>
              <w:right w:w="108" w:type="dxa"/>
            </w:tcMar>
            <w:hideMark/>
          </w:tcPr>
          <w:p w14:paraId="715AF037"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3.     Pagalbinės medžiagos</w:t>
            </w:r>
          </w:p>
          <w:p w14:paraId="48BE5E99"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 </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4A3FEDB8"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Nurodytų medžiagų negali būti galutiniame gaminyje:</w:t>
            </w:r>
          </w:p>
          <w:p w14:paraId="118F9964"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nonifenolio</w:t>
            </w:r>
          </w:p>
          <w:p w14:paraId="4CFC5A3C"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oktifenolio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81E7F86"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Bendras kiekis  &lt; 100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150EF559"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 </w:t>
            </w:r>
          </w:p>
        </w:tc>
      </w:tr>
      <w:tr w:rsidR="0056677E" w:rsidRPr="001A51CA" w14:paraId="11AF849A" w14:textId="77777777" w:rsidTr="00D506D8">
        <w:trPr>
          <w:trHeight w:val="70"/>
        </w:trPr>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7F869" w14:textId="3D81EDF8" w:rsidR="0056677E" w:rsidRPr="001A51CA" w:rsidRDefault="0056677E" w:rsidP="0056677E">
            <w:pPr>
              <w:rPr>
                <w:rFonts w:asciiTheme="minorHAnsi" w:hAnsiTheme="minorHAnsi" w:cstheme="minorHAnsi"/>
                <w:sz w:val="21"/>
                <w:szCs w:val="21"/>
                <w:lang w:eastAsia="lt-LT"/>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59B1AF08"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nonilfenoletoksilatų</w:t>
            </w:r>
          </w:p>
          <w:p w14:paraId="1094AC69"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oktilfenolio etoksilatų</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2A6FE34"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Bendras kiekis  &lt; 100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4B72E45C"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ISO 18254-1 ir ISO 18254-2 arba lygiavertis bandymo metodas</w:t>
            </w:r>
          </w:p>
        </w:tc>
      </w:tr>
      <w:tr w:rsidR="0056677E" w:rsidRPr="001A51CA" w14:paraId="3354AF6A" w14:textId="77777777" w:rsidTr="00D506D8">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EBFFF"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4.     Dangos, laminatai ir membranos</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3A984805"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Dangos, plastizolio raštų, laminatų, membranų ir plastiko priedų sudėtyje negali būti šių ftalatų:</w:t>
            </w:r>
          </w:p>
          <w:p w14:paraId="7F0FABFF"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DEHP (bis-(etiheksil)ftalato)</w:t>
            </w:r>
          </w:p>
          <w:p w14:paraId="17466115"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BBP (butilbenzilftalato)</w:t>
            </w:r>
          </w:p>
          <w:p w14:paraId="02071775"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DBP (dibutilftalato)</w:t>
            </w:r>
          </w:p>
          <w:p w14:paraId="651B9927"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lastRenderedPageBreak/>
              <w:t>-       DMEP (bis-2-metoksietilftalato)</w:t>
            </w:r>
          </w:p>
          <w:p w14:paraId="6ECF491B"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DIBP (diizobutilftalato)</w:t>
            </w:r>
          </w:p>
          <w:p w14:paraId="21347CC8"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DIHP (Di-C6-8 šakotųjų alkiftalatų)</w:t>
            </w:r>
          </w:p>
          <w:p w14:paraId="75A3D4C0"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DHNUP (Di-C7-11 šakotųjų alkilftalatų)</w:t>
            </w:r>
          </w:p>
          <w:p w14:paraId="2925D09F" w14:textId="77777777" w:rsidR="0056677E" w:rsidRPr="001A51CA" w:rsidRDefault="0056677E" w:rsidP="00D506D8">
            <w:pPr>
              <w:ind w:left="720" w:hanging="360"/>
              <w:rPr>
                <w:rFonts w:asciiTheme="minorHAnsi" w:hAnsiTheme="minorHAnsi" w:cstheme="minorHAnsi"/>
                <w:sz w:val="21"/>
                <w:szCs w:val="21"/>
                <w:lang w:eastAsia="lt-LT"/>
              </w:rPr>
            </w:pPr>
            <w:r w:rsidRPr="001A51CA">
              <w:rPr>
                <w:rFonts w:asciiTheme="minorHAnsi" w:hAnsiTheme="minorHAnsi" w:cstheme="minorHAnsi"/>
                <w:sz w:val="21"/>
                <w:szCs w:val="21"/>
                <w:lang w:eastAsia="lt-LT"/>
              </w:rPr>
              <w:t>-       DHP (di-n-heksilftalatų)</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AC13BCE"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lastRenderedPageBreak/>
              <w:t>Bendras kiekis 0,10 proc. bendro produkto masės</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522011B8" w14:textId="77777777" w:rsidR="0056677E" w:rsidRPr="001A51CA" w:rsidRDefault="0056677E" w:rsidP="00D506D8">
            <w:pPr>
              <w:rPr>
                <w:rFonts w:asciiTheme="minorHAnsi" w:hAnsiTheme="minorHAnsi" w:cstheme="minorHAnsi"/>
                <w:sz w:val="21"/>
                <w:szCs w:val="21"/>
                <w:lang w:eastAsia="lt-LT"/>
              </w:rPr>
            </w:pPr>
            <w:r w:rsidRPr="001A51CA">
              <w:rPr>
                <w:rFonts w:asciiTheme="minorHAnsi" w:hAnsiTheme="minorHAnsi" w:cstheme="minorHAnsi"/>
                <w:sz w:val="21"/>
                <w:szCs w:val="21"/>
                <w:lang w:eastAsia="lt-LT"/>
              </w:rPr>
              <w:t>LST EN ISO 14389 arba lygiavertis bandymo metodas</w:t>
            </w:r>
          </w:p>
        </w:tc>
      </w:tr>
    </w:tbl>
    <w:p w14:paraId="52DA3ABE" w14:textId="77777777" w:rsidR="0056677E" w:rsidRPr="001A51CA" w:rsidRDefault="0056677E" w:rsidP="0056677E">
      <w:pPr>
        <w:rPr>
          <w:rFonts w:asciiTheme="minorHAnsi" w:hAnsiTheme="minorHAnsi" w:cstheme="minorHAnsi"/>
          <w:color w:val="000000"/>
          <w:sz w:val="21"/>
          <w:szCs w:val="21"/>
          <w:lang w:eastAsia="lt-LT"/>
        </w:rPr>
      </w:pPr>
      <w:r w:rsidRPr="001A51CA">
        <w:rPr>
          <w:rFonts w:asciiTheme="minorHAnsi" w:hAnsiTheme="minorHAnsi" w:cstheme="minorHAnsi"/>
          <w:color w:val="000000"/>
          <w:sz w:val="21"/>
          <w:szCs w:val="21"/>
          <w:lang w:eastAsia="lt-LT"/>
        </w:rPr>
        <w:t> </w:t>
      </w:r>
    </w:p>
    <w:p w14:paraId="190C5E92" w14:textId="77777777" w:rsidR="0056677E" w:rsidRPr="001A51CA" w:rsidRDefault="0056677E" w:rsidP="0056677E">
      <w:pPr>
        <w:ind w:firstLine="851"/>
        <w:jc w:val="both"/>
        <w:rPr>
          <w:rFonts w:asciiTheme="minorHAnsi" w:hAnsiTheme="minorHAnsi" w:cstheme="minorHAnsi"/>
          <w:color w:val="000000"/>
          <w:sz w:val="21"/>
          <w:szCs w:val="21"/>
          <w:lang w:eastAsia="lt-LT"/>
        </w:rPr>
      </w:pPr>
      <w:bookmarkStart w:id="4" w:name="part_d32b29cf63d146b8ab8c2333848446f2"/>
      <w:bookmarkEnd w:id="4"/>
      <w:r w:rsidRPr="001A51CA">
        <w:rPr>
          <w:rFonts w:asciiTheme="minorHAnsi" w:hAnsiTheme="minorHAnsi" w:cstheme="minorHAnsi"/>
          <w:color w:val="000000"/>
          <w:sz w:val="21"/>
          <w:szCs w:val="21"/>
          <w:lang w:eastAsia="lt-LT"/>
        </w:rPr>
        <w:t>9.2. minimalūs aplinkos apsaugos kriterijai taikomi tekstilės gaminiams, kuriuose:           </w:t>
      </w:r>
    </w:p>
    <w:p w14:paraId="0A94CED3" w14:textId="77777777" w:rsidR="0056677E" w:rsidRPr="001A51CA" w:rsidRDefault="0056677E" w:rsidP="0056677E">
      <w:pPr>
        <w:ind w:firstLine="851"/>
        <w:jc w:val="both"/>
        <w:rPr>
          <w:rFonts w:asciiTheme="minorHAnsi" w:hAnsiTheme="minorHAnsi" w:cstheme="minorHAnsi"/>
          <w:color w:val="000000"/>
          <w:sz w:val="21"/>
          <w:szCs w:val="21"/>
          <w:lang w:eastAsia="lt-LT"/>
        </w:rPr>
      </w:pPr>
      <w:bookmarkStart w:id="5" w:name="part_dcfd6948deb34931ab8c15e80b2544ff"/>
      <w:bookmarkEnd w:id="5"/>
      <w:r w:rsidRPr="001A51CA">
        <w:rPr>
          <w:rFonts w:asciiTheme="minorHAnsi" w:hAnsiTheme="minorHAnsi" w:cstheme="minorHAnsi"/>
          <w:color w:val="000000"/>
          <w:sz w:val="21"/>
          <w:szCs w:val="21"/>
          <w:lang w:eastAsia="lt-LT"/>
        </w:rPr>
        <w:t>9.2.1. naudojamas poliesterio pluoštas turi būti 100 proc. pagamintas iš perdirbtų atliekų;</w:t>
      </w:r>
    </w:p>
    <w:p w14:paraId="09CF2895" w14:textId="77777777" w:rsidR="0056677E" w:rsidRPr="001A51CA" w:rsidRDefault="0056677E" w:rsidP="0056677E">
      <w:pPr>
        <w:ind w:firstLine="851"/>
        <w:jc w:val="both"/>
        <w:rPr>
          <w:rFonts w:asciiTheme="minorHAnsi" w:hAnsiTheme="minorHAnsi" w:cstheme="minorHAnsi"/>
          <w:color w:val="000000"/>
          <w:sz w:val="21"/>
          <w:szCs w:val="21"/>
          <w:lang w:eastAsia="lt-LT"/>
        </w:rPr>
      </w:pPr>
      <w:bookmarkStart w:id="6" w:name="part_b1fad1a3583c411f8543883f5c453f53"/>
      <w:bookmarkEnd w:id="6"/>
      <w:r w:rsidRPr="001A51CA">
        <w:rPr>
          <w:rFonts w:asciiTheme="minorHAnsi" w:hAnsiTheme="minorHAnsi" w:cstheme="minorHAnsi"/>
          <w:color w:val="000000"/>
          <w:sz w:val="21"/>
          <w:szCs w:val="21"/>
          <w:lang w:eastAsia="lt-LT"/>
        </w:rPr>
        <w:t>9.2.2. naudojamas medvilnės pluoštas turi atitikti bent vieną iš šių minimalių aplinkos apsaugos kriterijų:</w:t>
      </w:r>
    </w:p>
    <w:p w14:paraId="6B548AE2" w14:textId="77777777" w:rsidR="0056677E" w:rsidRPr="001A51CA" w:rsidRDefault="0056677E" w:rsidP="0056677E">
      <w:pPr>
        <w:ind w:firstLine="851"/>
        <w:jc w:val="both"/>
        <w:rPr>
          <w:rFonts w:asciiTheme="minorHAnsi" w:hAnsiTheme="minorHAnsi" w:cstheme="minorHAnsi"/>
          <w:color w:val="000000"/>
          <w:sz w:val="21"/>
          <w:szCs w:val="21"/>
          <w:lang w:eastAsia="lt-LT"/>
        </w:rPr>
      </w:pPr>
      <w:bookmarkStart w:id="7" w:name="part_b1728d1e322840bf90e1cad9863ebad0"/>
      <w:bookmarkEnd w:id="7"/>
      <w:r w:rsidRPr="001A51CA">
        <w:rPr>
          <w:rFonts w:asciiTheme="minorHAnsi" w:hAnsiTheme="minorHAnsi" w:cstheme="minorHAnsi"/>
          <w:color w:val="000000"/>
          <w:sz w:val="21"/>
          <w:szCs w:val="21"/>
          <w:lang w:eastAsia="lt-LT"/>
        </w:rPr>
        <w:t>9.2.2.1. sudarytas iš ne mažiau kaip 20 proc. organiškai išgautos medvilnės pagal nustatytus reikalavimus 2007 m. birželio 28 d. Tarybos reglamentu (EB) Nr. 834/2007 dėl ekologinės gamybos ir ekologiškų produktų ženklinimo ir panaikinantis Reglamentą (EEB) Nr. 2092/91;</w:t>
      </w:r>
    </w:p>
    <w:p w14:paraId="2560E721" w14:textId="77777777" w:rsidR="0056677E" w:rsidRPr="001A51CA" w:rsidRDefault="0056677E" w:rsidP="0056677E">
      <w:pPr>
        <w:ind w:firstLine="851"/>
        <w:jc w:val="both"/>
        <w:rPr>
          <w:rFonts w:asciiTheme="minorHAnsi" w:hAnsiTheme="minorHAnsi" w:cstheme="minorHAnsi"/>
          <w:color w:val="000000"/>
          <w:sz w:val="21"/>
          <w:szCs w:val="21"/>
          <w:lang w:eastAsia="lt-LT"/>
        </w:rPr>
      </w:pPr>
      <w:bookmarkStart w:id="8" w:name="part_0fb6f8a959114f1bbceac154bc0712ef"/>
      <w:bookmarkEnd w:id="8"/>
      <w:r w:rsidRPr="001A51CA">
        <w:rPr>
          <w:rFonts w:asciiTheme="minorHAnsi" w:hAnsiTheme="minorHAnsi" w:cstheme="minorHAnsi"/>
          <w:color w:val="000000"/>
          <w:sz w:val="21"/>
          <w:szCs w:val="21"/>
          <w:lang w:eastAsia="lt-LT"/>
        </w:rPr>
        <w:t>9.2.2.2. sudarytas iš ne mažiau kaip 10 proc. perdirbtos medvilnės pluošto;</w:t>
      </w:r>
    </w:p>
    <w:p w14:paraId="118FAD8A" w14:textId="77777777" w:rsidR="0056677E" w:rsidRPr="001A51CA" w:rsidRDefault="0056677E" w:rsidP="0056677E">
      <w:pPr>
        <w:spacing w:line="257" w:lineRule="atLeast"/>
        <w:ind w:firstLine="851"/>
        <w:jc w:val="both"/>
        <w:rPr>
          <w:rFonts w:asciiTheme="minorHAnsi" w:hAnsiTheme="minorHAnsi" w:cstheme="minorHAnsi"/>
          <w:color w:val="000000"/>
          <w:sz w:val="21"/>
          <w:szCs w:val="21"/>
          <w:lang w:eastAsia="lt-LT"/>
        </w:rPr>
      </w:pPr>
      <w:bookmarkStart w:id="9" w:name="part_27386f8fbd98412582833a85fbe75de4"/>
      <w:bookmarkEnd w:id="9"/>
      <w:r w:rsidRPr="001A51CA">
        <w:rPr>
          <w:rFonts w:asciiTheme="minorHAnsi" w:hAnsiTheme="minorHAnsi" w:cstheme="minorHAnsi"/>
          <w:color w:val="000000"/>
          <w:sz w:val="21"/>
          <w:szCs w:val="21"/>
          <w:lang w:eastAsia="lt-LT"/>
        </w:rPr>
        <w:t>9.2.2.3. sudarytas iš ne mažiau kaip 10 proc. pluoštinių kanapių, dilgėlių ar linų pluošto.</w:t>
      </w:r>
    </w:p>
    <w:p w14:paraId="500144B9" w14:textId="2B0A921D" w:rsidR="0056677E" w:rsidRPr="001A51CA" w:rsidRDefault="0056677E" w:rsidP="0056677E">
      <w:pPr>
        <w:ind w:firstLine="810"/>
        <w:jc w:val="both"/>
        <w:rPr>
          <w:rFonts w:asciiTheme="minorHAnsi" w:hAnsiTheme="minorHAnsi" w:cstheme="minorHAnsi"/>
          <w:sz w:val="21"/>
          <w:szCs w:val="21"/>
        </w:rPr>
      </w:pPr>
      <w:r w:rsidRPr="001A51CA">
        <w:rPr>
          <w:rFonts w:asciiTheme="minorHAnsi" w:hAnsiTheme="minorHAnsi" w:cstheme="minorHAnsi"/>
          <w:sz w:val="21"/>
          <w:szCs w:val="21"/>
        </w:rPr>
        <w:t>Atitiktį reikalavimams įrodantys dokumentai: (9.1.1 ir 9.1.2 papunkčiams) bandymų ataskaita, pripažintos įstaigos arba paskelbtosios (notifikuotos) institucijos atlikto bandymo protokolas, </w:t>
      </w:r>
      <w:r w:rsidRPr="001A51CA">
        <w:rPr>
          <w:rFonts w:asciiTheme="minorHAnsi" w:hAnsiTheme="minorHAnsi" w:cstheme="minorHAnsi"/>
          <w:i/>
          <w:iCs/>
          <w:sz w:val="21"/>
          <w:szCs w:val="21"/>
        </w:rPr>
        <w:t>EU Ecolabel</w:t>
      </w:r>
      <w:r w:rsidRPr="001A51CA">
        <w:rPr>
          <w:rFonts w:asciiTheme="minorHAnsi" w:hAnsiTheme="minorHAnsi" w:cstheme="minorHAnsi"/>
          <w:sz w:val="21"/>
          <w:szCs w:val="21"/>
        </w:rPr>
        <w:t> arba kitas I tipo ekologinis ženklas, atitinkantis standartą LST EN ISO 14024 „Aplinkosauginiai ženklai ir aplinkosauginės deklaracijos. I tipo aplinkosauginis ženklinimas. Principai ir procedūros“, </w:t>
      </w:r>
      <w:r w:rsidRPr="001A51CA">
        <w:rPr>
          <w:rFonts w:asciiTheme="minorHAnsi" w:hAnsiTheme="minorHAnsi" w:cstheme="minorHAnsi"/>
          <w:i/>
          <w:iCs/>
          <w:sz w:val="21"/>
          <w:szCs w:val="21"/>
        </w:rPr>
        <w:t>OEKO-TEX® STANDARD 100</w:t>
      </w:r>
      <w:r w:rsidRPr="001A51CA">
        <w:rPr>
          <w:rFonts w:asciiTheme="minorHAnsi" w:hAnsiTheme="minorHAnsi" w:cstheme="minorHAnsi"/>
          <w:sz w:val="21"/>
          <w:szCs w:val="21"/>
        </w:rPr>
        <w:t> sertifikatas arba kitas lygiavertis įrodymas.</w:t>
      </w:r>
    </w:p>
    <w:p w14:paraId="43EE60F6" w14:textId="77777777" w:rsidR="0056677E" w:rsidRPr="001A51CA" w:rsidRDefault="0056677E" w:rsidP="0056677E">
      <w:pPr>
        <w:rPr>
          <w:rFonts w:asciiTheme="minorHAnsi" w:hAnsiTheme="minorHAnsi" w:cstheme="minorHAnsi"/>
          <w:sz w:val="21"/>
          <w:szCs w:val="21"/>
        </w:rPr>
      </w:pPr>
    </w:p>
    <w:p w14:paraId="5BB652E2" w14:textId="77777777" w:rsidR="0056677E" w:rsidRPr="001A51CA" w:rsidRDefault="0056677E" w:rsidP="0056677E">
      <w:pPr>
        <w:pStyle w:val="ListParagraph"/>
        <w:numPr>
          <w:ilvl w:val="0"/>
          <w:numId w:val="1"/>
        </w:numPr>
        <w:tabs>
          <w:tab w:val="left" w:pos="1080"/>
        </w:tabs>
        <w:suppressAutoHyphens w:val="0"/>
        <w:ind w:left="0" w:firstLine="810"/>
        <w:jc w:val="both"/>
        <w:rPr>
          <w:rFonts w:asciiTheme="minorHAnsi" w:hAnsiTheme="minorHAnsi" w:cstheme="minorHAnsi"/>
          <w:b/>
          <w:bCs/>
          <w:sz w:val="21"/>
          <w:szCs w:val="21"/>
        </w:rPr>
      </w:pPr>
      <w:r w:rsidRPr="001A51CA">
        <w:rPr>
          <w:rFonts w:asciiTheme="minorHAnsi" w:hAnsiTheme="minorHAnsi" w:cstheme="minorHAnsi"/>
          <w:b/>
          <w:bCs/>
          <w:sz w:val="21"/>
          <w:szCs w:val="21"/>
        </w:rPr>
        <w:t>Pakuotės:</w:t>
      </w:r>
    </w:p>
    <w:p w14:paraId="74C3B7BB" w14:textId="77777777" w:rsidR="0056677E" w:rsidRPr="001A51CA" w:rsidRDefault="0056677E" w:rsidP="0056677E">
      <w:pPr>
        <w:jc w:val="both"/>
        <w:rPr>
          <w:rFonts w:asciiTheme="minorHAnsi" w:hAnsiTheme="minorHAnsi" w:cstheme="minorHAnsi"/>
          <w:sz w:val="21"/>
          <w:szCs w:val="21"/>
        </w:rPr>
      </w:pPr>
    </w:p>
    <w:p w14:paraId="7C969498" w14:textId="3C932A1F" w:rsidR="0056677E" w:rsidRPr="001A51CA" w:rsidRDefault="0056677E" w:rsidP="0056677E">
      <w:pPr>
        <w:ind w:firstLine="709"/>
        <w:jc w:val="both"/>
        <w:rPr>
          <w:rFonts w:asciiTheme="minorHAnsi" w:hAnsiTheme="minorHAnsi" w:cstheme="minorHAnsi"/>
          <w:sz w:val="21"/>
          <w:szCs w:val="21"/>
        </w:rPr>
      </w:pPr>
      <w:r w:rsidRPr="001A51CA">
        <w:rPr>
          <w:rFonts w:asciiTheme="minorHAnsi" w:hAnsiTheme="minorHAnsi" w:cstheme="minorHAnsi"/>
          <w:sz w:val="21"/>
          <w:szCs w:val="21"/>
        </w:rPr>
        <w:t>Jeigu įsigyjama produktų sąraše esanti prekė, kuri turi būti tiekiama ar perduodama antrinėje pakuotėje, ji turi atitikti pakuotėms nustatytus minimalius aplinkos apsaugos kriterijus (2 priedo II skyrius „Pakuotės“), nebent tai prieštarauja higienos normoms.</w:t>
      </w:r>
    </w:p>
    <w:p w14:paraId="37CF8C05" w14:textId="77777777" w:rsidR="0056677E" w:rsidRPr="001A51CA" w:rsidRDefault="0056677E" w:rsidP="0056677E">
      <w:pPr>
        <w:pStyle w:val="ListParagraph"/>
        <w:rPr>
          <w:rFonts w:asciiTheme="minorHAnsi" w:hAnsiTheme="minorHAnsi" w:cstheme="minorHAnsi"/>
          <w:b/>
          <w:bCs/>
          <w:sz w:val="21"/>
          <w:szCs w:val="21"/>
        </w:rPr>
      </w:pPr>
    </w:p>
    <w:p w14:paraId="303B7EF3" w14:textId="77777777" w:rsidR="0056677E" w:rsidRPr="001A51CA" w:rsidRDefault="0056677E" w:rsidP="0056677E">
      <w:pPr>
        <w:ind w:firstLine="709"/>
        <w:jc w:val="both"/>
        <w:rPr>
          <w:rFonts w:asciiTheme="minorHAnsi" w:hAnsiTheme="minorHAnsi" w:cstheme="minorHAnsi"/>
          <w:color w:val="000000"/>
          <w:sz w:val="21"/>
          <w:szCs w:val="21"/>
          <w:lang w:eastAsia="lt-LT"/>
        </w:rPr>
      </w:pPr>
      <w:bookmarkStart w:id="10" w:name="part_d87991cc908f473abc4e550dc2121b58"/>
      <w:bookmarkEnd w:id="10"/>
      <w:r w:rsidRPr="001A51CA">
        <w:rPr>
          <w:rFonts w:asciiTheme="minorHAnsi" w:hAnsiTheme="minorHAnsi" w:cstheme="minorHAnsi"/>
          <w:color w:val="000000"/>
          <w:sz w:val="21"/>
          <w:szCs w:val="21"/>
          <w:lang w:eastAsia="lt-LT"/>
        </w:rPr>
        <w:t>2. Pakuotėms taikomi reikalavimai:</w:t>
      </w:r>
    </w:p>
    <w:p w14:paraId="7581EFAA" w14:textId="77777777" w:rsidR="0056677E" w:rsidRPr="001A51CA" w:rsidRDefault="0056677E" w:rsidP="0056677E">
      <w:pPr>
        <w:ind w:firstLine="709"/>
        <w:jc w:val="both"/>
        <w:rPr>
          <w:rFonts w:asciiTheme="minorHAnsi" w:hAnsiTheme="minorHAnsi" w:cstheme="minorHAnsi"/>
          <w:color w:val="000000"/>
          <w:sz w:val="21"/>
          <w:szCs w:val="21"/>
          <w:lang w:eastAsia="lt-LT"/>
        </w:rPr>
      </w:pPr>
      <w:r w:rsidRPr="001A51CA">
        <w:rPr>
          <w:rFonts w:asciiTheme="minorHAnsi" w:hAnsiTheme="minorHAnsi" w:cstheme="minorHAnsi"/>
          <w:color w:val="000000"/>
          <w:sz w:val="21"/>
          <w:szCs w:val="21"/>
          <w:lang w:eastAsia="lt-LT"/>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1307"/>
        <w:gridCol w:w="4222"/>
        <w:gridCol w:w="4423"/>
      </w:tblGrid>
      <w:tr w:rsidR="0056677E" w:rsidRPr="001A51CA" w14:paraId="4ECE13D3" w14:textId="77777777" w:rsidTr="00D506D8">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D4403A"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Eil. Nr.</w:t>
            </w:r>
          </w:p>
        </w:tc>
        <w:tc>
          <w:tcPr>
            <w:tcW w:w="2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0A11A"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Pakuotės medžiaga</w:t>
            </w:r>
          </w:p>
        </w:tc>
        <w:tc>
          <w:tcPr>
            <w:tcW w:w="2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1267A"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Ženklinimas</w:t>
            </w:r>
          </w:p>
        </w:tc>
      </w:tr>
      <w:tr w:rsidR="0056677E" w:rsidRPr="001A51CA" w14:paraId="1A12A305"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B6915"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1.</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465B25E4"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Stiklas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31C97ECF"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GL (arba GL nuo 70 iki 79)</w:t>
            </w:r>
          </w:p>
        </w:tc>
      </w:tr>
      <w:tr w:rsidR="0056677E" w:rsidRPr="001A51CA" w14:paraId="18BF020E"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4A5CC"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2.</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455958AD"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Metalas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FABCF53"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FE (arba FE 40),</w:t>
            </w:r>
          </w:p>
          <w:p w14:paraId="4D3D5AE6"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ALU (arba ALU 41)</w:t>
            </w:r>
          </w:p>
          <w:p w14:paraId="45D508CA"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Nuo 42 iki 49</w:t>
            </w:r>
          </w:p>
        </w:tc>
      </w:tr>
      <w:tr w:rsidR="0056677E" w:rsidRPr="001A51CA" w14:paraId="427716C6"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E904D"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3.</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13B2C32D"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Popierius ar kartonas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4BF649B9"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PAP (arba PAP nuo 20 iki 39)</w:t>
            </w:r>
          </w:p>
        </w:tc>
      </w:tr>
      <w:tr w:rsidR="0056677E" w:rsidRPr="001A51CA" w14:paraId="050D773A"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1783A"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4.</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4C5E4227"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Medis ar kamštinė medžiaga</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71CC063"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FOR (arba FOR nuo 50 iki 59)</w:t>
            </w:r>
          </w:p>
        </w:tc>
      </w:tr>
      <w:tr w:rsidR="0056677E" w:rsidRPr="001A51CA" w14:paraId="693BC168"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396B4"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5.</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4ED95ECB"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Medvilnė ar džiutas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4165EB4"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TEX (arba TEX nuo 60 iki 69)</w:t>
            </w:r>
          </w:p>
        </w:tc>
      </w:tr>
      <w:tr w:rsidR="0056677E" w:rsidRPr="001A51CA" w14:paraId="2E5EC30A"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79E74"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6.</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6C06A2A7"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Polietilentereftalatas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59ACAB1"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PET arba PET 1</w:t>
            </w:r>
          </w:p>
        </w:tc>
      </w:tr>
      <w:tr w:rsidR="0056677E" w:rsidRPr="001A51CA" w14:paraId="21D76285"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D2F34"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7.</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6BB885D3"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Aukšto tankumo polietilenas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20F2E8BD"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HDPE (arba HDPE 2)</w:t>
            </w:r>
          </w:p>
        </w:tc>
      </w:tr>
      <w:tr w:rsidR="0056677E" w:rsidRPr="001A51CA" w14:paraId="0A5002A5"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B4335"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8.</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027E3F9E"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Polivinilchloridas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405B5170"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PVC (arba PVC 3)</w:t>
            </w:r>
          </w:p>
        </w:tc>
      </w:tr>
      <w:tr w:rsidR="0056677E" w:rsidRPr="001A51CA" w14:paraId="1EC3C7B2"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22CF6"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9.</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2F03BBF9"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Žemo tankumo polietilenas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3D4F1ACC"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LDPE (arba LDPE 4)</w:t>
            </w:r>
          </w:p>
        </w:tc>
      </w:tr>
      <w:tr w:rsidR="0056677E" w:rsidRPr="001A51CA" w14:paraId="5BCF6A7E"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0CB5C"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10.</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00165E25"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Polipropilenas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75265D1F"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PP (arba PP 5)</w:t>
            </w:r>
          </w:p>
        </w:tc>
      </w:tr>
      <w:tr w:rsidR="0056677E" w:rsidRPr="001A51CA" w14:paraId="3C0C6DAE" w14:textId="77777777" w:rsidTr="00D506D8">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5518B"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11.</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7B861F4E"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Polistirenas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636BDD0F" w14:textId="77777777" w:rsidR="0056677E" w:rsidRPr="001A51CA" w:rsidRDefault="0056677E" w:rsidP="00D506D8">
            <w:pPr>
              <w:ind w:firstLine="709"/>
              <w:jc w:val="both"/>
              <w:rPr>
                <w:rFonts w:asciiTheme="minorHAnsi" w:hAnsiTheme="minorHAnsi" w:cstheme="minorHAnsi"/>
                <w:sz w:val="21"/>
                <w:szCs w:val="21"/>
                <w:lang w:eastAsia="lt-LT"/>
              </w:rPr>
            </w:pPr>
            <w:r w:rsidRPr="001A51CA">
              <w:rPr>
                <w:rFonts w:asciiTheme="minorHAnsi" w:hAnsiTheme="minorHAnsi" w:cstheme="minorHAnsi"/>
                <w:color w:val="000000"/>
                <w:sz w:val="21"/>
                <w:szCs w:val="21"/>
                <w:lang w:eastAsia="lt-LT"/>
              </w:rPr>
              <w:t>PS (arba PS 6)</w:t>
            </w:r>
          </w:p>
        </w:tc>
      </w:tr>
    </w:tbl>
    <w:p w14:paraId="43D86EE6" w14:textId="77777777" w:rsidR="0056677E" w:rsidRPr="001A51CA" w:rsidRDefault="0056677E" w:rsidP="0056677E">
      <w:pPr>
        <w:spacing w:line="257" w:lineRule="atLeast"/>
        <w:ind w:firstLine="709"/>
        <w:jc w:val="both"/>
        <w:rPr>
          <w:rFonts w:asciiTheme="minorHAnsi" w:hAnsiTheme="minorHAnsi" w:cstheme="minorHAnsi"/>
          <w:color w:val="000000"/>
          <w:sz w:val="21"/>
          <w:szCs w:val="21"/>
          <w:lang w:eastAsia="lt-LT"/>
        </w:rPr>
      </w:pPr>
      <w:r w:rsidRPr="001A51CA">
        <w:rPr>
          <w:rFonts w:asciiTheme="minorHAnsi" w:hAnsiTheme="minorHAnsi" w:cstheme="minorHAnsi"/>
          <w:color w:val="000000"/>
          <w:sz w:val="21"/>
          <w:szCs w:val="21"/>
          <w:lang w:eastAsia="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w:t>
      </w:r>
      <w:r w:rsidRPr="001A51CA">
        <w:rPr>
          <w:rFonts w:asciiTheme="minorHAnsi" w:hAnsiTheme="minorHAnsi" w:cstheme="minorHAnsi"/>
          <w:color w:val="000000"/>
          <w:sz w:val="21"/>
          <w:szCs w:val="21"/>
          <w:lang w:eastAsia="lt-LT"/>
        </w:rPr>
        <w:lastRenderedPageBreak/>
        <w:t>biologiškai skaidyti, reikalavimai.“, standartas </w:t>
      </w:r>
      <w:r w:rsidRPr="001A51CA">
        <w:rPr>
          <w:rFonts w:asciiTheme="minorHAnsi" w:hAnsiTheme="minorHAnsi" w:cstheme="minorHAnsi"/>
          <w:i/>
          <w:iCs/>
          <w:color w:val="000000"/>
          <w:sz w:val="21"/>
          <w:szCs w:val="21"/>
          <w:lang w:eastAsia="lt-LT"/>
        </w:rPr>
        <w:t>Voluntary Standard for Repulping and Recycling Corrugated Fiberboard Treated to Improve Its Performance in the Presence of Water and Water Vapor, </w:t>
      </w:r>
      <w:r w:rsidRPr="001A51CA">
        <w:rPr>
          <w:rFonts w:asciiTheme="minorHAnsi" w:hAnsiTheme="minorHAnsi" w:cstheme="minorHAnsi"/>
          <w:color w:val="000000"/>
          <w:sz w:val="21"/>
          <w:szCs w:val="21"/>
          <w:lang w:eastAsia="lt-LT"/>
        </w:rPr>
        <w:t>standartas</w:t>
      </w:r>
      <w:r w:rsidRPr="001A51CA">
        <w:rPr>
          <w:rFonts w:asciiTheme="minorHAnsi" w:hAnsiTheme="minorHAnsi" w:cstheme="minorHAnsi"/>
          <w:i/>
          <w:iCs/>
          <w:color w:val="000000"/>
          <w:sz w:val="21"/>
          <w:szCs w:val="21"/>
          <w:lang w:eastAsia="lt-LT"/>
        </w:rPr>
        <w:t> RecyClass </w:t>
      </w:r>
      <w:r w:rsidRPr="001A51CA">
        <w:rPr>
          <w:rFonts w:asciiTheme="minorHAnsi" w:hAnsiTheme="minorHAnsi" w:cstheme="minorHAnsi"/>
          <w:color w:val="000000"/>
          <w:sz w:val="21"/>
          <w:szCs w:val="21"/>
          <w:lang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1233A5B" w14:textId="77777777" w:rsidR="0056677E" w:rsidRPr="001A51CA" w:rsidRDefault="0056677E" w:rsidP="0056677E">
      <w:pPr>
        <w:rPr>
          <w:rFonts w:asciiTheme="minorHAnsi" w:hAnsiTheme="minorHAnsi" w:cstheme="minorHAnsi"/>
          <w:sz w:val="21"/>
          <w:szCs w:val="21"/>
        </w:rPr>
      </w:pPr>
    </w:p>
    <w:p w14:paraId="1F8295DE" w14:textId="77777777" w:rsidR="0056677E" w:rsidRPr="001A51CA" w:rsidRDefault="0056677E" w:rsidP="0056677E">
      <w:pPr>
        <w:rPr>
          <w:rFonts w:asciiTheme="minorHAnsi" w:hAnsiTheme="minorHAnsi" w:cstheme="minorHAnsi"/>
          <w:sz w:val="21"/>
          <w:szCs w:val="21"/>
        </w:rPr>
      </w:pPr>
    </w:p>
    <w:p w14:paraId="6FBC3332" w14:textId="77777777" w:rsidR="0056677E" w:rsidRPr="001A51CA" w:rsidRDefault="0056677E" w:rsidP="0056677E">
      <w:pPr>
        <w:rPr>
          <w:rFonts w:asciiTheme="minorHAnsi" w:hAnsiTheme="minorHAnsi" w:cstheme="minorHAnsi"/>
          <w:sz w:val="21"/>
          <w:szCs w:val="21"/>
          <w:vertAlign w:val="superscript"/>
        </w:rPr>
      </w:pPr>
      <w:r w:rsidRPr="001A51CA">
        <w:rPr>
          <w:rFonts w:asciiTheme="minorHAnsi" w:hAnsiTheme="minorHAnsi" w:cstheme="minorHAnsi"/>
          <w:sz w:val="21"/>
          <w:szCs w:val="21"/>
          <w:vertAlign w:val="superscript"/>
        </w:rPr>
        <w:t>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arba 4.2 papunkčiu. Punktų numeracija šiame dokumente sutampa su Tvarkos aprašu.</w:t>
      </w:r>
    </w:p>
    <w:p w14:paraId="2205054B" w14:textId="77777777" w:rsidR="0056677E" w:rsidRPr="001A51CA" w:rsidRDefault="0056677E" w:rsidP="0056677E">
      <w:pPr>
        <w:tabs>
          <w:tab w:val="left" w:pos="6360"/>
        </w:tabs>
        <w:rPr>
          <w:rFonts w:asciiTheme="minorHAnsi" w:hAnsiTheme="minorHAnsi" w:cstheme="minorHAnsi"/>
          <w:sz w:val="21"/>
          <w:szCs w:val="21"/>
        </w:rPr>
      </w:pPr>
    </w:p>
    <w:p w14:paraId="35A8D91A" w14:textId="77777777" w:rsidR="0056677E" w:rsidRPr="001A51CA" w:rsidRDefault="0056677E" w:rsidP="0056677E">
      <w:pPr>
        <w:tabs>
          <w:tab w:val="left" w:pos="6360"/>
        </w:tabs>
        <w:jc w:val="center"/>
        <w:rPr>
          <w:rFonts w:asciiTheme="minorHAnsi" w:hAnsiTheme="minorHAnsi" w:cstheme="minorHAnsi"/>
          <w:sz w:val="21"/>
          <w:szCs w:val="21"/>
        </w:rPr>
      </w:pPr>
      <w:r w:rsidRPr="001A51CA">
        <w:rPr>
          <w:rFonts w:asciiTheme="minorHAnsi" w:hAnsiTheme="minorHAnsi" w:cstheme="minorHAnsi"/>
          <w:sz w:val="21"/>
          <w:szCs w:val="21"/>
        </w:rPr>
        <w:t>_______________________</w:t>
      </w:r>
    </w:p>
    <w:p w14:paraId="111CA378" w14:textId="77777777" w:rsidR="004129AD" w:rsidRPr="001A51CA" w:rsidRDefault="004129AD">
      <w:pPr>
        <w:rPr>
          <w:rFonts w:asciiTheme="minorHAnsi" w:hAnsiTheme="minorHAnsi" w:cstheme="minorHAnsi"/>
          <w:sz w:val="21"/>
          <w:szCs w:val="21"/>
        </w:rPr>
      </w:pPr>
    </w:p>
    <w:sectPr w:rsidR="004129AD" w:rsidRPr="001A51CA" w:rsidSect="0056677E">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2"/>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0538A" w14:textId="77777777" w:rsidR="00445199" w:rsidRDefault="00445199">
      <w:r>
        <w:separator/>
      </w:r>
    </w:p>
  </w:endnote>
  <w:endnote w:type="continuationSeparator" w:id="0">
    <w:p w14:paraId="07025822" w14:textId="77777777" w:rsidR="00445199" w:rsidRDefault="0044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7381" w14:textId="77777777" w:rsidR="0056677E" w:rsidRDefault="0056677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9C2B3" w14:textId="77777777" w:rsidR="0056677E" w:rsidRDefault="0056677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45851" w14:textId="77777777" w:rsidR="0056677E" w:rsidRDefault="0056677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7A6FE" w14:textId="77777777" w:rsidR="00445199" w:rsidRDefault="00445199">
      <w:r>
        <w:separator/>
      </w:r>
    </w:p>
  </w:footnote>
  <w:footnote w:type="continuationSeparator" w:id="0">
    <w:p w14:paraId="207044F1" w14:textId="77777777" w:rsidR="00445199" w:rsidRDefault="00445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D7F88" w14:textId="77777777" w:rsidR="0056677E" w:rsidRDefault="0056677E">
    <w:pPr>
      <w:tabs>
        <w:tab w:val="center" w:pos="4680"/>
        <w:tab w:val="right" w:pos="9360"/>
      </w:tabs>
      <w:spacing w:after="160" w:line="259" w:lineRule="auto"/>
      <w:rPr>
        <w:kern w:val="2"/>
        <w:sz w:val="22"/>
        <w:szCs w:val="22"/>
        <w:lang w:val="en-US"/>
      </w:rPr>
    </w:pPr>
  </w:p>
  <w:p w14:paraId="1A324A04" w14:textId="77777777" w:rsidR="0056677E" w:rsidRDefault="00566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60DC" w14:textId="77777777" w:rsidR="0056677E" w:rsidRDefault="0056677E">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9D4A3" w14:textId="77777777" w:rsidR="0056677E" w:rsidRDefault="0056677E">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F253AB"/>
    <w:multiLevelType w:val="hybridMultilevel"/>
    <w:tmpl w:val="92925F68"/>
    <w:lvl w:ilvl="0" w:tplc="4A368E7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6847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77E"/>
    <w:rsid w:val="0003311B"/>
    <w:rsid w:val="001A51CA"/>
    <w:rsid w:val="002210E8"/>
    <w:rsid w:val="004129AD"/>
    <w:rsid w:val="00445199"/>
    <w:rsid w:val="004B3167"/>
    <w:rsid w:val="0056677E"/>
    <w:rsid w:val="006B307B"/>
    <w:rsid w:val="006B4D67"/>
    <w:rsid w:val="0090296A"/>
    <w:rsid w:val="00A44B73"/>
    <w:rsid w:val="00A66470"/>
    <w:rsid w:val="00B76FB6"/>
    <w:rsid w:val="00C21F08"/>
    <w:rsid w:val="00C47209"/>
    <w:rsid w:val="00C803B3"/>
    <w:rsid w:val="00D67A39"/>
    <w:rsid w:val="00DD5AE9"/>
    <w:rsid w:val="00E6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528CA"/>
  <w15:chartTrackingRefBased/>
  <w15:docId w15:val="{5EF07672-18EE-4740-9F3F-6C596076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77E"/>
    <w:pPr>
      <w:suppressAutoHyphens/>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5667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67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677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677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677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677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677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677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677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77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67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677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677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677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67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67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67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677E"/>
    <w:rPr>
      <w:rFonts w:eastAsiaTheme="majorEastAsia" w:cstheme="majorBidi"/>
      <w:color w:val="272727" w:themeColor="text1" w:themeTint="D8"/>
    </w:rPr>
  </w:style>
  <w:style w:type="paragraph" w:styleId="Title">
    <w:name w:val="Title"/>
    <w:basedOn w:val="Normal"/>
    <w:next w:val="Normal"/>
    <w:link w:val="TitleChar"/>
    <w:uiPriority w:val="10"/>
    <w:qFormat/>
    <w:rsid w:val="0056677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67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67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67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677E"/>
    <w:pPr>
      <w:spacing w:before="160"/>
      <w:jc w:val="center"/>
    </w:pPr>
    <w:rPr>
      <w:i/>
      <w:iCs/>
      <w:color w:val="404040" w:themeColor="text1" w:themeTint="BF"/>
    </w:rPr>
  </w:style>
  <w:style w:type="character" w:customStyle="1" w:styleId="QuoteChar">
    <w:name w:val="Quote Char"/>
    <w:basedOn w:val="DefaultParagraphFont"/>
    <w:link w:val="Quote"/>
    <w:uiPriority w:val="29"/>
    <w:rsid w:val="0056677E"/>
    <w:rPr>
      <w:i/>
      <w:iCs/>
      <w:color w:val="404040" w:themeColor="text1" w:themeTint="BF"/>
    </w:rPr>
  </w:style>
  <w:style w:type="paragraph" w:styleId="ListParagraph">
    <w:name w:val="List Paragraph"/>
    <w:basedOn w:val="Normal"/>
    <w:uiPriority w:val="34"/>
    <w:qFormat/>
    <w:rsid w:val="0056677E"/>
    <w:pPr>
      <w:ind w:left="720"/>
      <w:contextualSpacing/>
    </w:pPr>
  </w:style>
  <w:style w:type="character" w:styleId="IntenseEmphasis">
    <w:name w:val="Intense Emphasis"/>
    <w:basedOn w:val="DefaultParagraphFont"/>
    <w:uiPriority w:val="21"/>
    <w:qFormat/>
    <w:rsid w:val="0056677E"/>
    <w:rPr>
      <w:i/>
      <w:iCs/>
      <w:color w:val="2F5496" w:themeColor="accent1" w:themeShade="BF"/>
    </w:rPr>
  </w:style>
  <w:style w:type="paragraph" w:styleId="IntenseQuote">
    <w:name w:val="Intense Quote"/>
    <w:basedOn w:val="Normal"/>
    <w:next w:val="Normal"/>
    <w:link w:val="IntenseQuoteChar"/>
    <w:uiPriority w:val="30"/>
    <w:qFormat/>
    <w:rsid w:val="005667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677E"/>
    <w:rPr>
      <w:i/>
      <w:iCs/>
      <w:color w:val="2F5496" w:themeColor="accent1" w:themeShade="BF"/>
    </w:rPr>
  </w:style>
  <w:style w:type="character" w:styleId="IntenseReference">
    <w:name w:val="Intense Reference"/>
    <w:basedOn w:val="DefaultParagraphFont"/>
    <w:uiPriority w:val="32"/>
    <w:qFormat/>
    <w:rsid w:val="0056677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1021</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Gintarė Butkevičienė</dc:creator>
  <cp:lastModifiedBy>Jovita Dilienė</cp:lastModifiedBy>
  <cp:revision>6</cp:revision>
  <dcterms:created xsi:type="dcterms:W3CDTF">2025-11-12T09:58:00Z</dcterms:created>
  <dcterms:modified xsi:type="dcterms:W3CDTF">2025-11-12T14:13:00Z</dcterms:modified>
</cp:coreProperties>
</file>